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2023 Dwyer Williams Cherkoss Attorneys, PC Law School Scholarship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ELIGIBILITY: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Applicants must meet the following criteria: 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Recipient is a U.S. citizen or otherwise authorized to work in the United States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Recipient is accepted, and will be attending, their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first year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of law school in the fall of 2023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Academic achievement as reflected by an undergraduate cumulative minimum 3.0 GPA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Recipient must have received a bachelor’s degree from an undergraduate college in the United States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REQUIREMENTS: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Applicants must submit the following by July 1, 2023: 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completed Scholarship Application Form 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One to three (1-3) page typed essay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 official and complete copy of undergraduate college transcripts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 acceptance letter from an accredited law school within the United States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Proof of legal residency in the U.S. (i.e., birth certificate, passport, permanent resident card, etc.)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AWARD:</w:t>
      </w:r>
    </w:p>
    <w:p>
      <w:pPr>
        <w:numPr>
          <w:ilvl w:val="0"/>
          <w:numId w:val="7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DWC scholarship is to be used exclusively for law school tuition and related expenses.  </w:t>
      </w:r>
    </w:p>
    <w:p>
      <w:pPr>
        <w:numPr>
          <w:ilvl w:val="0"/>
          <w:numId w:val="7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check for $1,000 will be made payable to the award recipient’s law school to cover these expenses.  </w:t>
      </w:r>
    </w:p>
    <w:p>
      <w:pPr>
        <w:numPr>
          <w:ilvl w:val="0"/>
          <w:numId w:val="7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Recipient is expected to submit receipts in accordance with IRS regulations.</w:t>
      </w:r>
    </w:p>
    <w:p>
      <w:pPr>
        <w:numPr>
          <w:ilvl w:val="0"/>
          <w:numId w:val="7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DWC Scholarship award recipient will be notified of the selection on or about August 1, 2023.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DEADLINE: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Completed applications must be submitted no later than July 1, 2023.  Application materials should be mailed (or e-mailed in PDF format) to: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Tim Williams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Dwyer Williams Cherkoss Attorneys, PC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Lato" w:hAnsi="Lato" w:cs="Lato" w:eastAsia="Lato"/>
          <w:color w:val="1A1E28"/>
          <w:spacing w:val="0"/>
          <w:position w:val="0"/>
          <w:sz w:val="22"/>
          <w:shd w:fill="auto" w:val="clear"/>
        </w:rPr>
        <w:t xml:space="preserve">1558 SW Nancy Way, Suite 101</w:t>
        <w:br/>
        <w:t xml:space="preserve">Bend, OR 97702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Tim@rdwyer.com</w:t>
        </w:r>
      </w:hyperlink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3">
    <w:abstractNumId w:val="12"/>
  </w:num>
  <w:num w:numId="5">
    <w:abstractNumId w:val="6"/>
  </w:num>
  <w:num w:numId="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Tim@rdwyer.com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